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8D289" w14:textId="23F4BCF8" w:rsidR="00C76A47" w:rsidRPr="00A80D3B" w:rsidRDefault="00C76A47" w:rsidP="00C76A4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63259" w:rsidRPr="00363259">
        <w:rPr>
          <w:rFonts w:ascii="Arial" w:hAnsi="Arial" w:cs="Arial"/>
          <w:b/>
          <w:bCs/>
          <w:sz w:val="28"/>
        </w:rPr>
        <w:t>R1-2204312</w:t>
      </w:r>
      <w:bookmarkStart w:id="0" w:name="_GoBack"/>
      <w:bookmarkEnd w:id="0"/>
    </w:p>
    <w:p w14:paraId="1D611B57" w14:textId="5255EBF3" w:rsidR="00C1719D" w:rsidRPr="00C76A47" w:rsidRDefault="00C76A47" w:rsidP="00C1719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7588BDA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8374EC">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45AD5368"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2010328B" w:rsidR="00FA3B53" w:rsidRDefault="00D76884"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1A1117">
        <w:rPr>
          <w:rFonts w:ascii="Arial" w:hAnsi="Arial" w:cs="Arial"/>
          <w:lang w:eastAsia="zh-CN"/>
        </w:rPr>
        <w:t>. The motivation to study the GNSS-like NR carrier phase positioning to achieve higher positioning accuracy for both indoor and outdoor scenarios has been justified:</w:t>
      </w:r>
    </w:p>
    <w:tbl>
      <w:tblPr>
        <w:tblStyle w:val="af1"/>
        <w:tblW w:w="0" w:type="auto"/>
        <w:tblLook w:val="04A0" w:firstRow="1" w:lastRow="0" w:firstColumn="1" w:lastColumn="0" w:noHBand="0" w:noVBand="1"/>
      </w:tblPr>
      <w:tblGrid>
        <w:gridCol w:w="9962"/>
      </w:tblGrid>
      <w:tr w:rsidR="001A1117" w:rsidRPr="001A1117" w14:paraId="112245FC" w14:textId="77777777" w:rsidTr="001A1117">
        <w:tc>
          <w:tcPr>
            <w:tcW w:w="9962" w:type="dxa"/>
          </w:tcPr>
          <w:p w14:paraId="35D7CC00" w14:textId="77777777" w:rsidR="001A1117" w:rsidRPr="001A1117" w:rsidRDefault="001A1117" w:rsidP="001A1117">
            <w:pPr>
              <w:numPr>
                <w:ilvl w:val="0"/>
                <w:numId w:val="29"/>
              </w:numPr>
              <w:spacing w:beforeLines="50" w:after="0" w:line="288" w:lineRule="auto"/>
              <w:ind w:left="714" w:hanging="357"/>
              <w:rPr>
                <w:rFonts w:ascii="Arial" w:hAnsi="Arial" w:cs="Arial"/>
                <w:bCs/>
              </w:rPr>
            </w:pPr>
            <w:r w:rsidRPr="001A1117">
              <w:rPr>
                <w:rFonts w:ascii="Arial" w:hAnsi="Arial" w:cs="Arial"/>
                <w:bCs/>
              </w:rPr>
              <w:t>Improved accuracy, integrity, and power efficiency:</w:t>
            </w:r>
          </w:p>
          <w:p w14:paraId="10D06B5B" w14:textId="77777777" w:rsidR="001A1117" w:rsidRPr="001A1117" w:rsidRDefault="001A1117" w:rsidP="001A1117">
            <w:pPr>
              <w:numPr>
                <w:ilvl w:val="1"/>
                <w:numId w:val="29"/>
              </w:numPr>
              <w:spacing w:before="0" w:after="0" w:line="288" w:lineRule="auto"/>
              <w:rPr>
                <w:rFonts w:ascii="Arial" w:hAnsi="Arial" w:cs="Arial"/>
                <w:bCs/>
              </w:rPr>
            </w:pPr>
            <w:r w:rsidRPr="001A1117">
              <w:rPr>
                <w:rFonts w:ascii="Arial" w:hAnsi="Arial" w:cs="Arial"/>
                <w:bCs/>
              </w:rPr>
              <w:t>Study solutions for accuracy improvement based on NR carrier phase measurements [RAN1, RAN4]</w:t>
            </w:r>
          </w:p>
          <w:p w14:paraId="26B33323" w14:textId="77777777"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Reference signals, physical layer measurements, physical layer procedures to enable positioning based on NR carrier phase measurements for both UE-based and UE-assisted positioning [RAN1]</w:t>
            </w:r>
          </w:p>
          <w:p w14:paraId="0189738B" w14:textId="54630E9C"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Focus on reuse of existing PRS and SRS, with new reference signals only considered if found necessary</w:t>
            </w:r>
          </w:p>
        </w:tc>
      </w:tr>
    </w:tbl>
    <w:p w14:paraId="286FAF0D" w14:textId="12B02CB3" w:rsidR="001A1117" w:rsidRDefault="001A1117"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 provide our initial views on the carrier phase positioning.</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3B05B19" w14:textId="667B715C" w:rsidR="00393C38" w:rsidRDefault="00E778F9" w:rsidP="00E778F9">
      <w:pPr>
        <w:snapToGrid w:val="0"/>
        <w:spacing w:beforeLines="50" w:before="120" w:after="0" w:line="288" w:lineRule="auto"/>
        <w:rPr>
          <w:rFonts w:ascii="Arial" w:eastAsia="Batang" w:hAnsi="Arial" w:cs="Arial"/>
        </w:rPr>
      </w:pPr>
      <w:bookmarkStart w:id="2" w:name="_Ref31533076"/>
      <w:r>
        <w:rPr>
          <w:rFonts w:ascii="Arial" w:eastAsia="Batang" w:hAnsi="Arial" w:cs="Arial"/>
        </w:rPr>
        <w:t>The NR carrier phase positioning has been proposed back in Rel-16 and Rel-17 as a potential solution to improve the positioning accuracy. However, due to lack of evaluations inputs, the carrier phase positioning is not included in the Rel-16/17 work item phases.</w:t>
      </w:r>
    </w:p>
    <w:p w14:paraId="2D60EE2B" w14:textId="14322DFC" w:rsidR="00E778F9" w:rsidRDefault="00E778F9" w:rsidP="00E778F9">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basic principle of carrier phase positioning is </w:t>
      </w:r>
      <w:r w:rsidR="002A1EB9">
        <w:rPr>
          <w:rFonts w:ascii="Arial" w:hAnsi="Arial" w:cs="Arial"/>
          <w:lang w:eastAsia="zh-CN"/>
        </w:rPr>
        <w:t>using the carrier phase to estimate the propagation delay of the first arrival path. Suppose that the carrier frequency is 3.5GHz, the wavelength of the carrier is about 0.86cm. Theoretically, the estimation performance using carrier phase is better than 10% of the wavelength, and hence a positioning accuracy of less than 0.08cm can be achieved ideally.</w:t>
      </w:r>
      <w:r w:rsidR="008115AE">
        <w:rPr>
          <w:rFonts w:ascii="Arial" w:hAnsi="Arial" w:cs="Arial"/>
          <w:lang w:eastAsia="zh-CN"/>
        </w:rPr>
        <w:t xml:space="preserve"> On the other hand, when compared to the traditional timing-based positioning, of which the accuracy performance is highly dependent on the bandwidth, the carrier phase positioning may be more tolerant to narrow bandwidth.</w:t>
      </w:r>
    </w:p>
    <w:p w14:paraId="551EB0EC" w14:textId="77777777" w:rsidR="008115AE" w:rsidRPr="008115AE" w:rsidRDefault="008115AE" w:rsidP="00E778F9">
      <w:pPr>
        <w:snapToGrid w:val="0"/>
        <w:spacing w:beforeLines="50" w:before="120" w:after="0" w:line="288" w:lineRule="auto"/>
        <w:rPr>
          <w:rFonts w:ascii="Arial" w:hAnsi="Arial" w:cs="Arial"/>
          <w:b/>
          <w:bCs/>
          <w:lang w:eastAsia="zh-CN"/>
        </w:rPr>
      </w:pPr>
      <w:r w:rsidRPr="008115AE">
        <w:rPr>
          <w:rFonts w:ascii="Arial" w:hAnsi="Arial" w:cs="Arial" w:hint="eastAsia"/>
          <w:b/>
          <w:bCs/>
          <w:lang w:eastAsia="zh-CN"/>
        </w:rPr>
        <w:t>O</w:t>
      </w:r>
      <w:r w:rsidRPr="008115AE">
        <w:rPr>
          <w:rFonts w:ascii="Arial" w:hAnsi="Arial" w:cs="Arial"/>
          <w:b/>
          <w:bCs/>
          <w:lang w:eastAsia="zh-CN"/>
        </w:rPr>
        <w:t>bservation 1: The carrier phase positioning is shown with the following benefits ideally:</w:t>
      </w:r>
    </w:p>
    <w:p w14:paraId="2BF3F749" w14:textId="73956B8A" w:rsidR="008115AE" w:rsidRPr="008115AE" w:rsidRDefault="008115AE" w:rsidP="008115A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 xml:space="preserve">More accurate </w:t>
      </w:r>
      <w:r w:rsidR="00D80CFA">
        <w:rPr>
          <w:rFonts w:ascii="Arial" w:hAnsi="Arial" w:cs="Arial"/>
          <w:b/>
          <w:bCs/>
          <w:lang w:val="en-US" w:eastAsia="zh-CN"/>
        </w:rPr>
        <w:t>time of arrival</w:t>
      </w:r>
      <w:r w:rsidRPr="008115AE">
        <w:rPr>
          <w:rFonts w:ascii="Arial" w:hAnsi="Arial" w:cs="Arial"/>
          <w:b/>
          <w:bCs/>
          <w:lang w:val="en-US" w:eastAsia="zh-CN"/>
        </w:rPr>
        <w:t xml:space="preserve"> can be obtained by measuring the phase change of </w:t>
      </w:r>
      <w:r w:rsidR="00D80CFA">
        <w:rPr>
          <w:rFonts w:ascii="Arial" w:hAnsi="Arial" w:cs="Arial"/>
          <w:b/>
          <w:bCs/>
          <w:lang w:val="en-US" w:eastAsia="zh-CN"/>
        </w:rPr>
        <w:t>the carrier</w:t>
      </w:r>
      <w:r w:rsidRPr="008115AE">
        <w:rPr>
          <w:rFonts w:ascii="Arial" w:hAnsi="Arial" w:cs="Arial"/>
          <w:b/>
          <w:bCs/>
          <w:lang w:val="en-US" w:eastAsia="zh-CN"/>
        </w:rPr>
        <w:t>;</w:t>
      </w:r>
    </w:p>
    <w:p w14:paraId="06FA0CAF" w14:textId="4D96C442" w:rsidR="008115AE" w:rsidRPr="008115AE" w:rsidRDefault="008115AE" w:rsidP="008115A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More tolerant to bandwidth, a potential solution for Redcap positioning;</w:t>
      </w:r>
    </w:p>
    <w:p w14:paraId="641AE42D" w14:textId="23CF65A7" w:rsidR="008115AE" w:rsidRDefault="00D80CFA" w:rsidP="00E778F9">
      <w:pPr>
        <w:snapToGrid w:val="0"/>
        <w:spacing w:beforeLines="50" w:before="120" w:after="0" w:line="288" w:lineRule="auto"/>
        <w:rPr>
          <w:rFonts w:ascii="Arial" w:hAnsi="Arial" w:cs="Arial"/>
          <w:lang w:eastAsia="zh-CN"/>
        </w:rPr>
      </w:pPr>
      <w:r>
        <w:rPr>
          <w:rFonts w:ascii="Arial" w:hAnsi="Arial" w:cs="Arial" w:hint="eastAsia"/>
          <w:lang w:eastAsia="zh-CN"/>
        </w:rPr>
        <w:t>H</w:t>
      </w:r>
      <w:r>
        <w:rPr>
          <w:rFonts w:ascii="Arial" w:hAnsi="Arial" w:cs="Arial"/>
          <w:lang w:eastAsia="zh-CN"/>
        </w:rPr>
        <w:t>owever, to achieve the ideal performance of carrier phase positioning, the following challenges needs to be studied and overcame:</w:t>
      </w:r>
    </w:p>
    <w:p w14:paraId="5C072E24" w14:textId="1A81FA9D" w:rsidR="00D80CFA" w:rsidRPr="00D80CFA" w:rsidRDefault="00D80CFA" w:rsidP="00DA6E9E">
      <w:pPr>
        <w:pStyle w:val="af9"/>
        <w:numPr>
          <w:ilvl w:val="0"/>
          <w:numId w:val="32"/>
        </w:numPr>
        <w:snapToGrid w:val="0"/>
        <w:spacing w:beforeLines="50" w:before="120" w:line="288" w:lineRule="auto"/>
        <w:rPr>
          <w:rFonts w:ascii="Arial" w:hAnsi="Arial" w:cs="Arial"/>
          <w:sz w:val="20"/>
          <w:szCs w:val="20"/>
          <w:lang w:eastAsia="zh-CN"/>
        </w:rPr>
      </w:pPr>
      <w:r w:rsidRPr="00D80CFA">
        <w:rPr>
          <w:rFonts w:ascii="Arial" w:hAnsi="Arial" w:cs="Arial" w:hint="eastAsia"/>
          <w:sz w:val="20"/>
          <w:szCs w:val="20"/>
          <w:lang w:eastAsia="zh-CN"/>
        </w:rPr>
        <w:t>T</w:t>
      </w:r>
      <w:r w:rsidRPr="00D80CFA">
        <w:rPr>
          <w:rFonts w:ascii="Arial" w:hAnsi="Arial" w:cs="Arial"/>
          <w:sz w:val="20"/>
          <w:szCs w:val="20"/>
          <w:lang w:eastAsia="zh-CN"/>
        </w:rPr>
        <w:t>he phase synchronization error degrades the accuracy performance</w:t>
      </w:r>
      <w:r>
        <w:rPr>
          <w:rFonts w:ascii="Arial" w:hAnsi="Arial" w:cs="Arial"/>
          <w:sz w:val="20"/>
          <w:szCs w:val="20"/>
          <w:lang w:eastAsia="zh-CN"/>
        </w:rPr>
        <w:t>;</w:t>
      </w:r>
    </w:p>
    <w:p w14:paraId="6CC2A91F" w14:textId="265EB129" w:rsidR="00EA5FC9" w:rsidRDefault="00E835BA" w:rsidP="00DA6E9E">
      <w:pPr>
        <w:pStyle w:val="af9"/>
        <w:numPr>
          <w:ilvl w:val="0"/>
          <w:numId w:val="3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Negative i</w:t>
      </w:r>
      <w:r w:rsidR="00D80CFA" w:rsidRPr="00D80CFA">
        <w:rPr>
          <w:rFonts w:ascii="Arial" w:hAnsi="Arial" w:cs="Arial"/>
          <w:sz w:val="20"/>
          <w:szCs w:val="20"/>
          <w:lang w:eastAsia="zh-CN"/>
        </w:rPr>
        <w:t>mpact of complicated propagation environment</w:t>
      </w:r>
      <w:r w:rsidR="00D80CFA">
        <w:rPr>
          <w:rFonts w:ascii="Arial" w:hAnsi="Arial" w:cs="Arial"/>
          <w:sz w:val="20"/>
          <w:szCs w:val="20"/>
          <w:lang w:eastAsia="zh-CN"/>
        </w:rPr>
        <w:t xml:space="preserve"> (e.g., NLOS, multipath) </w:t>
      </w:r>
      <w:r>
        <w:rPr>
          <w:rFonts w:ascii="Arial" w:hAnsi="Arial" w:cs="Arial"/>
          <w:sz w:val="20"/>
          <w:szCs w:val="20"/>
          <w:lang w:eastAsia="zh-CN"/>
        </w:rPr>
        <w:t>on the phase error;</w:t>
      </w:r>
    </w:p>
    <w:p w14:paraId="19BF3183" w14:textId="3D5472FC" w:rsidR="00F572A2" w:rsidRDefault="00F572A2" w:rsidP="00DA6E9E">
      <w:pPr>
        <w:pStyle w:val="af9"/>
        <w:numPr>
          <w:ilvl w:val="0"/>
          <w:numId w:val="3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ast search of the integer ambiguity.</w:t>
      </w:r>
    </w:p>
    <w:p w14:paraId="3AD02F6F" w14:textId="14446938" w:rsidR="00E835BA" w:rsidRDefault="00E835BA" w:rsidP="00E835BA">
      <w:pPr>
        <w:snapToGrid w:val="0"/>
        <w:spacing w:beforeLines="50" w:before="120" w:after="0" w:line="288" w:lineRule="auto"/>
        <w:rPr>
          <w:rFonts w:ascii="Arial" w:hAnsi="Arial" w:cs="Arial"/>
          <w:lang w:eastAsia="zh-CN"/>
        </w:rPr>
      </w:pPr>
      <w:r w:rsidRPr="008115AE">
        <w:rPr>
          <w:rFonts w:ascii="Arial" w:hAnsi="Arial" w:cs="Arial" w:hint="eastAsia"/>
          <w:b/>
          <w:bCs/>
          <w:lang w:eastAsia="zh-CN"/>
        </w:rPr>
        <w:t>O</w:t>
      </w:r>
      <w:r w:rsidRPr="008115AE">
        <w:rPr>
          <w:rFonts w:ascii="Arial" w:hAnsi="Arial" w:cs="Arial"/>
          <w:b/>
          <w:bCs/>
          <w:lang w:eastAsia="zh-CN"/>
        </w:rPr>
        <w:t xml:space="preserve">bservation </w:t>
      </w:r>
      <w:r>
        <w:rPr>
          <w:rFonts w:ascii="Arial" w:hAnsi="Arial" w:cs="Arial"/>
          <w:b/>
          <w:bCs/>
          <w:lang w:eastAsia="zh-CN"/>
        </w:rPr>
        <w:t>2</w:t>
      </w:r>
      <w:r w:rsidRPr="008115AE">
        <w:rPr>
          <w:rFonts w:ascii="Arial" w:hAnsi="Arial" w:cs="Arial"/>
          <w:b/>
          <w:bCs/>
          <w:lang w:eastAsia="zh-CN"/>
        </w:rPr>
        <w:t xml:space="preserve">: </w:t>
      </w:r>
      <w:r>
        <w:rPr>
          <w:rFonts w:ascii="Arial" w:hAnsi="Arial" w:cs="Arial"/>
          <w:b/>
          <w:bCs/>
          <w:lang w:eastAsia="zh-CN"/>
        </w:rPr>
        <w:t>T</w:t>
      </w:r>
      <w:r w:rsidRPr="00E835BA">
        <w:rPr>
          <w:rFonts w:ascii="Arial" w:hAnsi="Arial" w:cs="Arial"/>
          <w:b/>
          <w:bCs/>
          <w:lang w:eastAsia="zh-CN"/>
        </w:rPr>
        <w:t>he following challenges needs to be studied and overcame:</w:t>
      </w:r>
    </w:p>
    <w:p w14:paraId="5FB87889" w14:textId="77777777" w:rsidR="00E835BA" w:rsidRPr="00E835BA" w:rsidRDefault="00E835BA" w:rsidP="00E835BA">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hint="eastAsia"/>
          <w:b/>
          <w:bCs/>
          <w:lang w:val="en-US" w:eastAsia="zh-CN"/>
        </w:rPr>
        <w:t>T</w:t>
      </w:r>
      <w:r w:rsidRPr="00E835BA">
        <w:rPr>
          <w:rFonts w:ascii="Arial" w:hAnsi="Arial" w:cs="Arial"/>
          <w:b/>
          <w:bCs/>
          <w:lang w:val="en-US" w:eastAsia="zh-CN"/>
        </w:rPr>
        <w:t>he phase synchronization error degrades the accuracy performance;</w:t>
      </w:r>
    </w:p>
    <w:p w14:paraId="7A9424A9" w14:textId="71CF0685" w:rsidR="00E835BA" w:rsidRDefault="00E835BA" w:rsidP="00E835BA">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b/>
          <w:bCs/>
          <w:lang w:val="en-US" w:eastAsia="zh-CN"/>
        </w:rPr>
        <w:t>Negative impact of complicated propagation environment (e.g., NLOS, multipath) on the phase error</w:t>
      </w:r>
      <w:r w:rsidR="00082380">
        <w:rPr>
          <w:rFonts w:ascii="Arial" w:hAnsi="Arial" w:cs="Arial"/>
          <w:b/>
          <w:bCs/>
          <w:lang w:val="en-US" w:eastAsia="zh-CN"/>
        </w:rPr>
        <w:t>.</w:t>
      </w:r>
    </w:p>
    <w:p w14:paraId="2097BF99" w14:textId="7E1111B3" w:rsidR="00D80CFA" w:rsidRPr="00DD296E" w:rsidRDefault="00F572A2" w:rsidP="00A05C7C">
      <w:pPr>
        <w:numPr>
          <w:ilvl w:val="2"/>
          <w:numId w:val="30"/>
        </w:numPr>
        <w:tabs>
          <w:tab w:val="clear" w:pos="2160"/>
        </w:tabs>
        <w:snapToGrid w:val="0"/>
        <w:spacing w:beforeLines="50" w:before="120" w:after="0" w:line="288" w:lineRule="auto"/>
        <w:ind w:left="709"/>
        <w:rPr>
          <w:rFonts w:ascii="Arial" w:hAnsi="Arial" w:cs="Arial"/>
          <w:b/>
          <w:bCs/>
          <w:lang w:val="en-US" w:eastAsia="zh-CN"/>
        </w:rPr>
      </w:pPr>
      <w:r>
        <w:rPr>
          <w:rFonts w:ascii="Arial" w:hAnsi="Arial" w:cs="Arial" w:hint="eastAsia"/>
          <w:b/>
          <w:bCs/>
          <w:lang w:val="en-US" w:eastAsia="zh-CN"/>
        </w:rPr>
        <w:t>F</w:t>
      </w:r>
      <w:r>
        <w:rPr>
          <w:rFonts w:ascii="Arial" w:hAnsi="Arial" w:cs="Arial"/>
          <w:b/>
          <w:bCs/>
          <w:lang w:val="en-US" w:eastAsia="zh-CN"/>
        </w:rPr>
        <w:t>ast search of the integer ambiguity</w:t>
      </w:r>
    </w:p>
    <w:p w14:paraId="718AB858" w14:textId="77777777" w:rsidR="00F572A2" w:rsidRPr="00A05C7C" w:rsidRDefault="00F572A2"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49518105"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71623A">
        <w:rPr>
          <w:rFonts w:ascii="Arial" w:eastAsia="Batang" w:hAnsi="Arial" w:cs="Arial"/>
        </w:rPr>
        <w:t>observations</w:t>
      </w:r>
      <w:r w:rsidR="00EB1B66">
        <w:rPr>
          <w:rFonts w:ascii="Arial" w:eastAsia="Batang" w:hAnsi="Arial" w:cs="Arial"/>
        </w:rPr>
        <w:t xml:space="preserve"> </w:t>
      </w:r>
      <w:r w:rsidRPr="00B14366">
        <w:rPr>
          <w:rFonts w:ascii="Arial" w:eastAsia="Batang" w:hAnsi="Arial" w:cs="Arial"/>
        </w:rPr>
        <w:t>are made:</w:t>
      </w:r>
    </w:p>
    <w:p w14:paraId="14BF8B97" w14:textId="77777777" w:rsidR="00DD296E" w:rsidRPr="008115AE" w:rsidRDefault="00DD296E" w:rsidP="00DD296E">
      <w:pPr>
        <w:snapToGrid w:val="0"/>
        <w:spacing w:beforeLines="50" w:before="120" w:after="0" w:line="288" w:lineRule="auto"/>
        <w:rPr>
          <w:rFonts w:ascii="Arial" w:hAnsi="Arial" w:cs="Arial"/>
          <w:b/>
          <w:bCs/>
          <w:lang w:eastAsia="zh-CN"/>
        </w:rPr>
      </w:pPr>
      <w:r w:rsidRPr="008115AE">
        <w:rPr>
          <w:rFonts w:ascii="Arial" w:hAnsi="Arial" w:cs="Arial" w:hint="eastAsia"/>
          <w:b/>
          <w:bCs/>
          <w:lang w:eastAsia="zh-CN"/>
        </w:rPr>
        <w:t>O</w:t>
      </w:r>
      <w:r w:rsidRPr="008115AE">
        <w:rPr>
          <w:rFonts w:ascii="Arial" w:hAnsi="Arial" w:cs="Arial"/>
          <w:b/>
          <w:bCs/>
          <w:lang w:eastAsia="zh-CN"/>
        </w:rPr>
        <w:t>bservation 1: The carrier phase positioning is shown with the following benefits ideally:</w:t>
      </w:r>
    </w:p>
    <w:p w14:paraId="135ADB20" w14:textId="77777777" w:rsidR="00DD296E" w:rsidRPr="008115AE" w:rsidRDefault="00DD296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M</w:t>
      </w:r>
      <w:r w:rsidR="008115AE" w:rsidRPr="008115AE">
        <w:rPr>
          <w:rFonts w:ascii="Arial" w:hAnsi="Arial" w:cs="Arial"/>
          <w:b/>
          <w:bCs/>
          <w:lang w:val="en-US" w:eastAsia="zh-CN"/>
        </w:rPr>
        <w:t xml:space="preserve">ore accurate </w:t>
      </w:r>
      <w:r>
        <w:rPr>
          <w:rFonts w:ascii="Arial" w:hAnsi="Arial" w:cs="Arial"/>
          <w:b/>
          <w:bCs/>
          <w:lang w:val="en-US" w:eastAsia="zh-CN"/>
        </w:rPr>
        <w:t>time of arrival</w:t>
      </w:r>
      <w:r w:rsidRPr="008115AE">
        <w:rPr>
          <w:rFonts w:ascii="Arial" w:hAnsi="Arial" w:cs="Arial"/>
          <w:b/>
          <w:bCs/>
          <w:lang w:val="en-US" w:eastAsia="zh-CN"/>
        </w:rPr>
        <w:t xml:space="preserve"> can be obtained by </w:t>
      </w:r>
      <w:r w:rsidR="008115AE" w:rsidRPr="008115AE">
        <w:rPr>
          <w:rFonts w:ascii="Arial" w:hAnsi="Arial" w:cs="Arial"/>
          <w:b/>
          <w:bCs/>
          <w:lang w:val="en-US" w:eastAsia="zh-CN"/>
        </w:rPr>
        <w:t xml:space="preserve">measuring the phase change of </w:t>
      </w:r>
      <w:r>
        <w:rPr>
          <w:rFonts w:ascii="Arial" w:hAnsi="Arial" w:cs="Arial"/>
          <w:b/>
          <w:bCs/>
          <w:lang w:val="en-US" w:eastAsia="zh-CN"/>
        </w:rPr>
        <w:t>the carrier</w:t>
      </w:r>
      <w:r w:rsidR="008115AE" w:rsidRPr="008115AE">
        <w:rPr>
          <w:rFonts w:ascii="Arial" w:hAnsi="Arial" w:cs="Arial"/>
          <w:b/>
          <w:bCs/>
          <w:lang w:val="en-US" w:eastAsia="zh-CN"/>
        </w:rPr>
        <w:t>;</w:t>
      </w:r>
    </w:p>
    <w:p w14:paraId="1F95281A" w14:textId="77777777" w:rsidR="008115AE" w:rsidRPr="008115AE" w:rsidRDefault="008115A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More tolerant to bandwidth, a potential solution for Redcap positioning;</w:t>
      </w:r>
    </w:p>
    <w:p w14:paraId="62FDCB9C" w14:textId="77777777" w:rsidR="00DD296E" w:rsidRDefault="00DD296E" w:rsidP="00DD296E">
      <w:pPr>
        <w:snapToGrid w:val="0"/>
        <w:spacing w:beforeLines="50" w:before="120" w:after="0" w:line="288" w:lineRule="auto"/>
        <w:rPr>
          <w:rFonts w:ascii="Arial" w:hAnsi="Arial" w:cs="Arial"/>
          <w:lang w:eastAsia="zh-CN"/>
        </w:rPr>
      </w:pPr>
      <w:r w:rsidRPr="008115AE">
        <w:rPr>
          <w:rFonts w:ascii="Arial" w:hAnsi="Arial" w:cs="Arial" w:hint="eastAsia"/>
          <w:b/>
          <w:bCs/>
          <w:lang w:eastAsia="zh-CN"/>
        </w:rPr>
        <w:t>O</w:t>
      </w:r>
      <w:r w:rsidRPr="008115AE">
        <w:rPr>
          <w:rFonts w:ascii="Arial" w:hAnsi="Arial" w:cs="Arial"/>
          <w:b/>
          <w:bCs/>
          <w:lang w:eastAsia="zh-CN"/>
        </w:rPr>
        <w:t xml:space="preserve">bservation </w:t>
      </w:r>
      <w:r>
        <w:rPr>
          <w:rFonts w:ascii="Arial" w:hAnsi="Arial" w:cs="Arial"/>
          <w:b/>
          <w:bCs/>
          <w:lang w:eastAsia="zh-CN"/>
        </w:rPr>
        <w:t>2</w:t>
      </w:r>
      <w:r w:rsidRPr="008115AE">
        <w:rPr>
          <w:rFonts w:ascii="Arial" w:hAnsi="Arial" w:cs="Arial"/>
          <w:b/>
          <w:bCs/>
          <w:lang w:eastAsia="zh-CN"/>
        </w:rPr>
        <w:t xml:space="preserve">: </w:t>
      </w:r>
      <w:r>
        <w:rPr>
          <w:rFonts w:ascii="Arial" w:hAnsi="Arial" w:cs="Arial"/>
          <w:b/>
          <w:bCs/>
          <w:lang w:eastAsia="zh-CN"/>
        </w:rPr>
        <w:t>T</w:t>
      </w:r>
      <w:r w:rsidRPr="00E835BA">
        <w:rPr>
          <w:rFonts w:ascii="Arial" w:hAnsi="Arial" w:cs="Arial"/>
          <w:b/>
          <w:bCs/>
          <w:lang w:eastAsia="zh-CN"/>
        </w:rPr>
        <w:t>he following challenges needs to be studied and overcame:</w:t>
      </w:r>
    </w:p>
    <w:p w14:paraId="3D78FE62" w14:textId="77777777" w:rsidR="00DD296E" w:rsidRPr="00E835BA" w:rsidRDefault="00DD296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hint="eastAsia"/>
          <w:b/>
          <w:bCs/>
          <w:lang w:val="en-US" w:eastAsia="zh-CN"/>
        </w:rPr>
        <w:t>T</w:t>
      </w:r>
      <w:r w:rsidRPr="00E835BA">
        <w:rPr>
          <w:rFonts w:ascii="Arial" w:hAnsi="Arial" w:cs="Arial"/>
          <w:b/>
          <w:bCs/>
          <w:lang w:val="en-US" w:eastAsia="zh-CN"/>
        </w:rPr>
        <w:t>he phase synchronization error degrades the accuracy performance;</w:t>
      </w:r>
    </w:p>
    <w:p w14:paraId="65C3BFDB" w14:textId="77777777" w:rsidR="00DD296E" w:rsidRDefault="00DD296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b/>
          <w:bCs/>
          <w:lang w:val="en-US" w:eastAsia="zh-CN"/>
        </w:rPr>
        <w:t>Negative impact of complicated propagation environment (e.g., NLOS, multipath) on the phase error</w:t>
      </w:r>
      <w:r>
        <w:rPr>
          <w:rFonts w:ascii="Arial" w:hAnsi="Arial" w:cs="Arial"/>
          <w:b/>
          <w:bCs/>
          <w:lang w:val="en-US" w:eastAsia="zh-CN"/>
        </w:rPr>
        <w:t>.</w:t>
      </w:r>
    </w:p>
    <w:p w14:paraId="20DC6B6C" w14:textId="2D9794E4" w:rsidR="00E9174F" w:rsidRDefault="00DD296E" w:rsidP="00CA3E25">
      <w:pPr>
        <w:numPr>
          <w:ilvl w:val="2"/>
          <w:numId w:val="30"/>
        </w:numPr>
        <w:tabs>
          <w:tab w:val="clear" w:pos="2160"/>
        </w:tabs>
        <w:snapToGrid w:val="0"/>
        <w:spacing w:beforeLines="50" w:before="120" w:after="0" w:line="288" w:lineRule="auto"/>
        <w:ind w:left="709"/>
        <w:rPr>
          <w:rFonts w:ascii="Arial" w:hAnsi="Arial" w:cs="Arial"/>
          <w:b/>
          <w:bCs/>
          <w:lang w:val="en-US" w:eastAsia="zh-CN"/>
        </w:rPr>
      </w:pPr>
      <w:r>
        <w:rPr>
          <w:rFonts w:ascii="Arial" w:hAnsi="Arial" w:cs="Arial" w:hint="eastAsia"/>
          <w:b/>
          <w:bCs/>
          <w:lang w:val="en-US" w:eastAsia="zh-CN"/>
        </w:rPr>
        <w:t>F</w:t>
      </w:r>
      <w:r>
        <w:rPr>
          <w:rFonts w:ascii="Arial" w:hAnsi="Arial" w:cs="Arial"/>
          <w:b/>
          <w:bCs/>
          <w:lang w:val="en-US" w:eastAsia="zh-CN"/>
        </w:rPr>
        <w:t>ast search of the integer ambiguity</w:t>
      </w:r>
    </w:p>
    <w:p w14:paraId="2B37C3A6" w14:textId="77777777" w:rsidR="004F7208" w:rsidRPr="004F7208" w:rsidRDefault="004F7208" w:rsidP="004F7208">
      <w:pPr>
        <w:snapToGrid w:val="0"/>
        <w:spacing w:beforeLines="50" w:before="120" w:after="0" w:line="288" w:lineRule="auto"/>
        <w:ind w:left="349"/>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0BD970C6" w14:textId="77777777" w:rsidR="00D76884" w:rsidRDefault="00D76884" w:rsidP="00D76884">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6F59676F" w14:textId="1E4D0585" w:rsidR="00EE2E6D" w:rsidRPr="00393C38" w:rsidRDefault="00EE2E6D" w:rsidP="00D76884">
      <w:pPr>
        <w:widowControl w:val="0"/>
        <w:overflowPunct/>
        <w:autoSpaceDE/>
        <w:adjustRightInd/>
        <w:spacing w:line="288" w:lineRule="auto"/>
        <w:jc w:val="both"/>
        <w:textAlignment w:val="auto"/>
        <w:rPr>
          <w:rFonts w:ascii="Arial" w:eastAsia="宋体" w:hAnsi="Arial"/>
        </w:rPr>
      </w:pPr>
    </w:p>
    <w:sectPr w:rsidR="00EE2E6D" w:rsidRPr="00393C38"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695A3" w14:textId="77777777" w:rsidR="00FF74C8" w:rsidRDefault="00FF74C8">
      <w:r>
        <w:separator/>
      </w:r>
    </w:p>
  </w:endnote>
  <w:endnote w:type="continuationSeparator" w:id="0">
    <w:p w14:paraId="582C3B8D" w14:textId="77777777" w:rsidR="00FF74C8" w:rsidRDefault="00FF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CC5FD" w14:textId="77777777" w:rsidR="00FF74C8" w:rsidRDefault="00FF74C8">
      <w:r>
        <w:separator/>
      </w:r>
    </w:p>
  </w:footnote>
  <w:footnote w:type="continuationSeparator" w:id="0">
    <w:p w14:paraId="1EFCFB5A" w14:textId="77777777" w:rsidR="00FF74C8" w:rsidRDefault="00FF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4"/>
  </w:num>
  <w:num w:numId="4">
    <w:abstractNumId w:val="19"/>
  </w:num>
  <w:num w:numId="5">
    <w:abstractNumId w:val="20"/>
  </w:num>
  <w:num w:numId="6">
    <w:abstractNumId w:val="9"/>
  </w:num>
  <w:num w:numId="7">
    <w:abstractNumId w:val="5"/>
  </w:num>
  <w:num w:numId="8">
    <w:abstractNumId w:val="21"/>
  </w:num>
  <w:num w:numId="9">
    <w:abstractNumId w:val="23"/>
  </w:num>
  <w:num w:numId="10">
    <w:abstractNumId w:val="2"/>
  </w:num>
  <w:num w:numId="11">
    <w:abstractNumId w:val="8"/>
  </w:num>
  <w:num w:numId="12">
    <w:abstractNumId w:val="25"/>
  </w:num>
  <w:num w:numId="13">
    <w:abstractNumId w:val="32"/>
  </w:num>
  <w:num w:numId="14">
    <w:abstractNumId w:val="26"/>
  </w:num>
  <w:num w:numId="15">
    <w:abstractNumId w:val="16"/>
  </w:num>
  <w:num w:numId="16">
    <w:abstractNumId w:val="29"/>
  </w:num>
  <w:num w:numId="17">
    <w:abstractNumId w:val="12"/>
  </w:num>
  <w:num w:numId="18">
    <w:abstractNumId w:val="30"/>
  </w:num>
  <w:num w:numId="19">
    <w:abstractNumId w:val="15"/>
  </w:num>
  <w:num w:numId="20">
    <w:abstractNumId w:val="24"/>
  </w:num>
  <w:num w:numId="21">
    <w:abstractNumId w:val="27"/>
  </w:num>
  <w:num w:numId="22">
    <w:abstractNumId w:val="22"/>
  </w:num>
  <w:num w:numId="23">
    <w:abstractNumId w:val="11"/>
  </w:num>
  <w:num w:numId="24">
    <w:abstractNumId w:val="3"/>
  </w:num>
  <w:num w:numId="25">
    <w:abstractNumId w:val="31"/>
  </w:num>
  <w:num w:numId="26">
    <w:abstractNumId w:val="1"/>
  </w:num>
  <w:num w:numId="27">
    <w:abstractNumId w:val="10"/>
  </w:num>
  <w:num w:numId="28">
    <w:abstractNumId w:val="7"/>
  </w:num>
  <w:num w:numId="29">
    <w:abstractNumId w:val="6"/>
  </w:num>
  <w:num w:numId="30">
    <w:abstractNumId w:val="28"/>
  </w:num>
  <w:num w:numId="31">
    <w:abstractNumId w:val="17"/>
  </w:num>
  <w:num w:numId="3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9090C3C-888C-4E5E-A7AC-59F02BA462FC}">
  <ds:schemaRefs>
    <ds:schemaRef ds:uri="http://schemas.openxmlformats.org/officeDocument/2006/bibliography"/>
  </ds:schemaRefs>
</ds:datastoreItem>
</file>

<file path=customXml/itemProps6.xml><?xml version="1.0" encoding="utf-8"?>
<ds:datastoreItem xmlns:ds="http://schemas.openxmlformats.org/officeDocument/2006/customXml" ds:itemID="{3A6F3501-2A92-4362-BB1E-41A577E9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532</Words>
  <Characters>3034</Characters>
  <Application>Microsoft Office Word</Application>
  <DocSecurity>0</DocSecurity>
  <Lines>25</Lines>
  <Paragraphs>7</Paragraphs>
  <ScaleCrop>false</ScaleCrop>
  <Company>CMCC</Company>
  <LinksUpToDate>false</LinksUpToDate>
  <CharactersWithSpaces>3559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2022-04-27T08:09:00Z</dcterms:created>
  <dcterms:modified xsi:type="dcterms:W3CDTF">2022-04-27T08:09:00Z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